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常规化区域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原文链接：http://www.daynatural.cn/yfsl/165.html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